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B3" w:rsidRDefault="00E50F71" w:rsidP="00C119B3">
      <w:pPr>
        <w:pStyle w:val="Heading1"/>
        <w:spacing w:before="0" w:line="264" w:lineRule="auto"/>
        <w:jc w:val="center"/>
        <w:rPr>
          <w:rStyle w:val="Strong"/>
          <w:rFonts w:ascii="Times New Roman" w:hAnsi="Times New Roman" w:cs="Times New Roman"/>
          <w:b/>
          <w:bCs/>
          <w:color w:val="auto"/>
        </w:rPr>
      </w:pPr>
      <w:bookmarkStart w:id="0" w:name="_GoBack"/>
      <w:bookmarkEnd w:id="0"/>
      <w:r w:rsidRPr="00F85624">
        <w:rPr>
          <w:rStyle w:val="Strong"/>
          <w:rFonts w:ascii="Times New Roman" w:hAnsi="Times New Roman" w:cs="Times New Roman"/>
          <w:b/>
          <w:bCs/>
          <w:color w:val="auto"/>
        </w:rPr>
        <w:t xml:space="preserve">Hà Nội sắp ban hành Nghị quyết mới: Tăng cường chế độ hỗ trợ </w:t>
      </w:r>
    </w:p>
    <w:p w:rsidR="00E50F71" w:rsidRDefault="00E50F71" w:rsidP="00C119B3">
      <w:pPr>
        <w:pStyle w:val="Heading1"/>
        <w:spacing w:before="0" w:line="264" w:lineRule="auto"/>
        <w:jc w:val="center"/>
        <w:rPr>
          <w:rStyle w:val="Strong"/>
          <w:rFonts w:ascii="Times New Roman" w:hAnsi="Times New Roman" w:cs="Times New Roman"/>
          <w:b/>
          <w:bCs/>
          <w:color w:val="auto"/>
        </w:rPr>
      </w:pPr>
      <w:r w:rsidRPr="00F85624">
        <w:rPr>
          <w:rStyle w:val="Strong"/>
          <w:rFonts w:ascii="Times New Roman" w:hAnsi="Times New Roman" w:cs="Times New Roman"/>
          <w:b/>
          <w:bCs/>
          <w:color w:val="auto"/>
        </w:rPr>
        <w:t>người hoạt động văn hóa, nghệ thuật</w:t>
      </w:r>
    </w:p>
    <w:p w:rsidR="00725C20" w:rsidRPr="00725C20" w:rsidRDefault="00725C20" w:rsidP="00725C20"/>
    <w:p w:rsidR="00E50F71" w:rsidRPr="00F85624" w:rsidRDefault="00F85624" w:rsidP="009457D8">
      <w:pPr>
        <w:pStyle w:val="NormalWeb"/>
        <w:spacing w:before="30" w:beforeAutospacing="0" w:after="30" w:afterAutospacing="0" w:line="264" w:lineRule="auto"/>
        <w:jc w:val="both"/>
        <w:rPr>
          <w:b/>
          <w:sz w:val="28"/>
          <w:szCs w:val="28"/>
        </w:rPr>
      </w:pPr>
      <w:r>
        <w:rPr>
          <w:rStyle w:val="Strong"/>
          <w:sz w:val="28"/>
          <w:szCs w:val="28"/>
        </w:rPr>
        <w:tab/>
      </w:r>
      <w:r w:rsidR="00E50F71" w:rsidRPr="00F85624">
        <w:rPr>
          <w:rStyle w:val="Strong"/>
          <w:b w:val="0"/>
          <w:sz w:val="28"/>
          <w:szCs w:val="28"/>
        </w:rPr>
        <w:t>Trước yêu cầu phát triển bền vững ngành văn hóa, nghệ thuật Thủ đô, Hà Nội đang xây dựng và chuẩn bị ban hành một Nghị quyết mới với nhiều chính sách hỗ trợ thiết thực, đồng bộ nhằm chăm lo tốt hơn cho đội ngũ văn nghệ sĩ và những người đang hoạt động trong lĩnh vực văn hóa, nghệ thuật.</w:t>
      </w:r>
    </w:p>
    <w:p w:rsidR="00E50F71" w:rsidRPr="00F85624" w:rsidRDefault="00F85624" w:rsidP="009457D8">
      <w:pPr>
        <w:pStyle w:val="Heading2"/>
        <w:spacing w:before="30" w:beforeAutospacing="0" w:after="30" w:afterAutospacing="0" w:line="264" w:lineRule="auto"/>
        <w:jc w:val="both"/>
        <w:rPr>
          <w:sz w:val="28"/>
          <w:szCs w:val="28"/>
        </w:rPr>
      </w:pPr>
      <w:r>
        <w:rPr>
          <w:rStyle w:val="Strong"/>
          <w:b/>
          <w:bCs/>
          <w:sz w:val="28"/>
          <w:szCs w:val="28"/>
        </w:rPr>
        <w:tab/>
      </w:r>
      <w:r w:rsidR="00E50F71" w:rsidRPr="00F85624">
        <w:rPr>
          <w:rStyle w:val="Strong"/>
          <w:b/>
          <w:bCs/>
          <w:sz w:val="28"/>
          <w:szCs w:val="28"/>
        </w:rPr>
        <w:t>Chính sách kịp thời, cần thiết trong bối cảnh mới</w:t>
      </w:r>
    </w:p>
    <w:p w:rsidR="00E50F71" w:rsidRPr="00F85624" w:rsidRDefault="00F85624" w:rsidP="009457D8">
      <w:pPr>
        <w:pStyle w:val="NormalWeb"/>
        <w:spacing w:before="30" w:beforeAutospacing="0" w:after="30" w:afterAutospacing="0" w:line="264" w:lineRule="auto"/>
        <w:jc w:val="both"/>
        <w:rPr>
          <w:sz w:val="28"/>
          <w:szCs w:val="28"/>
        </w:rPr>
      </w:pPr>
      <w:r>
        <w:rPr>
          <w:sz w:val="28"/>
          <w:szCs w:val="28"/>
        </w:rPr>
        <w:tab/>
      </w:r>
      <w:r w:rsidR="00E50F71" w:rsidRPr="00F85624">
        <w:rPr>
          <w:sz w:val="28"/>
          <w:szCs w:val="28"/>
        </w:rPr>
        <w:t>Trong những năm gần đây, lĩnh vực văn hóa, nghệ thuật tại Hà Nội đang đối mặt với nhiều khó khăn như: điều kiện làm việc hạn chế, thu nhập chưa tương xứng với mức độ lao động sáng tạo cao, môi trường biểu diễn đặc thù và thường xuyên chịu áp lực thời gian, sức khỏe. Bên cạnh đó, xu hướng dịch chuyển nhân lực, đặc biệt là lớp nghệ sĩ trẻ rời bỏ ngành vì không đảm bảo đời sống cũng đang đặt ra bài toán cấp bách.</w:t>
      </w:r>
    </w:p>
    <w:p w:rsidR="00E50F71" w:rsidRPr="00F85624" w:rsidRDefault="00F85624" w:rsidP="009457D8">
      <w:pPr>
        <w:pStyle w:val="NormalWeb"/>
        <w:spacing w:before="30" w:beforeAutospacing="0" w:after="30" w:afterAutospacing="0" w:line="264" w:lineRule="auto"/>
        <w:jc w:val="both"/>
        <w:rPr>
          <w:sz w:val="28"/>
          <w:szCs w:val="28"/>
        </w:rPr>
      </w:pPr>
      <w:r>
        <w:rPr>
          <w:sz w:val="28"/>
          <w:szCs w:val="28"/>
        </w:rPr>
        <w:tab/>
      </w:r>
      <w:r w:rsidR="00E50F71" w:rsidRPr="00F85624">
        <w:rPr>
          <w:sz w:val="28"/>
          <w:szCs w:val="28"/>
        </w:rPr>
        <w:t>Hệ thống chính sách hiện hành, trong đó có Quyết định số 14/2015/QĐ-TTg</w:t>
      </w:r>
      <w:r w:rsidR="00725C20">
        <w:rPr>
          <w:sz w:val="28"/>
          <w:szCs w:val="28"/>
        </w:rPr>
        <w:t xml:space="preserve"> ngày 20/5/2015 của Thủ tướng Chính phủ</w:t>
      </w:r>
      <w:r w:rsidR="00E50F71" w:rsidRPr="00F85624">
        <w:rPr>
          <w:sz w:val="28"/>
          <w:szCs w:val="28"/>
        </w:rPr>
        <w:t>, đã bộc lộ nhiều bất cập k</w:t>
      </w:r>
      <w:r w:rsidR="00725C20">
        <w:rPr>
          <w:sz w:val="28"/>
          <w:szCs w:val="28"/>
        </w:rPr>
        <w:t xml:space="preserve">hi chưa </w:t>
      </w:r>
      <w:r w:rsidR="00E50F71" w:rsidRPr="00F85624">
        <w:rPr>
          <w:sz w:val="28"/>
          <w:szCs w:val="28"/>
        </w:rPr>
        <w:t xml:space="preserve">theo kịp với mức sống, chi phí sinh hoạt và sự biến động của nền kinh tế - xã hội hiện nay. Việc Trung ương chưa kịp thời ban hành một số chính sách điều chỉnh cũng gây khó khăn cho các địa phương trong việc tổ </w:t>
      </w:r>
      <w:r>
        <w:rPr>
          <w:sz w:val="28"/>
          <w:szCs w:val="28"/>
        </w:rPr>
        <w:t>chức hoạt động văn hóa, nghệ thuật</w:t>
      </w:r>
      <w:r w:rsidR="00E50F71" w:rsidRPr="00F85624">
        <w:rPr>
          <w:sz w:val="28"/>
          <w:szCs w:val="28"/>
        </w:rPr>
        <w:t>.</w:t>
      </w:r>
    </w:p>
    <w:p w:rsidR="00E50F71" w:rsidRPr="00F85624" w:rsidRDefault="00F85624" w:rsidP="009457D8">
      <w:pPr>
        <w:pStyle w:val="NormalWeb"/>
        <w:spacing w:before="30" w:beforeAutospacing="0" w:after="30" w:afterAutospacing="0" w:line="264" w:lineRule="auto"/>
        <w:jc w:val="both"/>
        <w:rPr>
          <w:sz w:val="28"/>
          <w:szCs w:val="28"/>
        </w:rPr>
      </w:pPr>
      <w:r>
        <w:rPr>
          <w:sz w:val="28"/>
          <w:szCs w:val="28"/>
        </w:rPr>
        <w:tab/>
        <w:t>Trong bối cảnh đó, Hà Nội -</w:t>
      </w:r>
      <w:r w:rsidR="00E50F71" w:rsidRPr="00F85624">
        <w:rPr>
          <w:sz w:val="28"/>
          <w:szCs w:val="28"/>
        </w:rPr>
        <w:t xml:space="preserve"> với vai trò là tru</w:t>
      </w:r>
      <w:r>
        <w:rPr>
          <w:sz w:val="28"/>
          <w:szCs w:val="28"/>
        </w:rPr>
        <w:t>ng tâm văn hóa lớn của cả nước -</w:t>
      </w:r>
      <w:r w:rsidR="00E50F71" w:rsidRPr="00F85624">
        <w:rPr>
          <w:sz w:val="28"/>
          <w:szCs w:val="28"/>
        </w:rPr>
        <w:t xml:space="preserve"> cần tiên phong trong việc hoàn thiện chính sách đãi ngộ, tạo động lực phát triển đội ngũ nhân lực chất lượng cao trong lĩnh vực đặc thù này.</w:t>
      </w:r>
    </w:p>
    <w:p w:rsidR="00E50F71" w:rsidRPr="00F85624" w:rsidRDefault="00F85624" w:rsidP="009457D8">
      <w:pPr>
        <w:pStyle w:val="Heading2"/>
        <w:spacing w:before="30" w:beforeAutospacing="0" w:after="30" w:afterAutospacing="0" w:line="264" w:lineRule="auto"/>
        <w:jc w:val="both"/>
        <w:rPr>
          <w:sz w:val="28"/>
          <w:szCs w:val="28"/>
        </w:rPr>
      </w:pPr>
      <w:r>
        <w:rPr>
          <w:rStyle w:val="Strong"/>
          <w:b/>
          <w:bCs/>
          <w:sz w:val="28"/>
          <w:szCs w:val="28"/>
        </w:rPr>
        <w:tab/>
      </w:r>
      <w:r w:rsidR="00E50F71" w:rsidRPr="00F85624">
        <w:rPr>
          <w:rStyle w:val="Strong"/>
          <w:b/>
          <w:bCs/>
          <w:sz w:val="28"/>
          <w:szCs w:val="28"/>
        </w:rPr>
        <w:t>Cụ thể hóa chủ</w:t>
      </w:r>
      <w:r>
        <w:rPr>
          <w:rStyle w:val="Strong"/>
          <w:b/>
          <w:bCs/>
          <w:sz w:val="28"/>
          <w:szCs w:val="28"/>
        </w:rPr>
        <w:t xml:space="preserve"> trương lớn, hướng tới người hoạt động</w:t>
      </w:r>
      <w:r w:rsidR="00E50F71" w:rsidRPr="00F85624">
        <w:rPr>
          <w:rStyle w:val="Strong"/>
          <w:b/>
          <w:bCs/>
          <w:sz w:val="28"/>
          <w:szCs w:val="28"/>
        </w:rPr>
        <w:t xml:space="preserve"> </w:t>
      </w:r>
      <w:r>
        <w:rPr>
          <w:rStyle w:val="Strong"/>
          <w:b/>
          <w:bCs/>
          <w:sz w:val="28"/>
          <w:szCs w:val="28"/>
        </w:rPr>
        <w:t xml:space="preserve">văn hóa, </w:t>
      </w:r>
      <w:r w:rsidR="00E50F71" w:rsidRPr="00F85624">
        <w:rPr>
          <w:rStyle w:val="Strong"/>
          <w:b/>
          <w:bCs/>
          <w:sz w:val="28"/>
          <w:szCs w:val="28"/>
        </w:rPr>
        <w:t>nghệ thuật</w:t>
      </w:r>
    </w:p>
    <w:p w:rsidR="00E50F71" w:rsidRPr="00F85624" w:rsidRDefault="00F85624" w:rsidP="009457D8">
      <w:pPr>
        <w:pStyle w:val="NormalWeb"/>
        <w:spacing w:before="30" w:beforeAutospacing="0" w:after="30" w:afterAutospacing="0" w:line="264" w:lineRule="auto"/>
        <w:jc w:val="both"/>
        <w:rPr>
          <w:sz w:val="28"/>
          <w:szCs w:val="28"/>
        </w:rPr>
      </w:pPr>
      <w:r>
        <w:rPr>
          <w:sz w:val="28"/>
          <w:szCs w:val="28"/>
        </w:rPr>
        <w:tab/>
      </w:r>
      <w:r w:rsidR="00E50F71" w:rsidRPr="00F85624">
        <w:rPr>
          <w:sz w:val="28"/>
          <w:szCs w:val="28"/>
        </w:rPr>
        <w:t xml:space="preserve">Dự thảo Nghị quyết mới do thành phố Hà Nội xây dựng nhằm cụ thể hóa Luật Thủ đô và chủ trương, chính sách của Đảng, Nhà nước về phát triển văn hóa, nghệ thuật. Đây cũng là biểu hiện rõ nét của sự quan tâm, tri ân đối với đội ngũ văn nghệ sĩ, những người góp phần gìn giữ, sáng tạo và lan </w:t>
      </w:r>
      <w:r>
        <w:rPr>
          <w:sz w:val="28"/>
          <w:szCs w:val="28"/>
        </w:rPr>
        <w:t>tỏa giá trị văn hóa Thăng Long -</w:t>
      </w:r>
      <w:r w:rsidR="00E50F71" w:rsidRPr="00F85624">
        <w:rPr>
          <w:sz w:val="28"/>
          <w:szCs w:val="28"/>
        </w:rPr>
        <w:t xml:space="preserve"> Hà Nội.</w:t>
      </w:r>
    </w:p>
    <w:p w:rsidR="00E50F71" w:rsidRPr="00F85624" w:rsidRDefault="00F85624" w:rsidP="009457D8">
      <w:pPr>
        <w:pStyle w:val="Heading2"/>
        <w:spacing w:before="30" w:beforeAutospacing="0" w:after="30" w:afterAutospacing="0" w:line="264" w:lineRule="auto"/>
        <w:jc w:val="both"/>
        <w:rPr>
          <w:sz w:val="28"/>
          <w:szCs w:val="28"/>
        </w:rPr>
      </w:pPr>
      <w:r>
        <w:rPr>
          <w:rStyle w:val="Strong"/>
          <w:b/>
          <w:bCs/>
          <w:sz w:val="28"/>
          <w:szCs w:val="28"/>
        </w:rPr>
        <w:tab/>
      </w:r>
      <w:r w:rsidR="00E50F71" w:rsidRPr="00F85624">
        <w:rPr>
          <w:rStyle w:val="Strong"/>
          <w:b/>
          <w:bCs/>
          <w:sz w:val="28"/>
          <w:szCs w:val="28"/>
        </w:rPr>
        <w:t>Đối tượng được thụ hưởng chính sách</w:t>
      </w:r>
    </w:p>
    <w:p w:rsidR="00F85624" w:rsidRDefault="00F85624" w:rsidP="009457D8">
      <w:pPr>
        <w:pStyle w:val="NormalWeb"/>
        <w:spacing w:before="30" w:beforeAutospacing="0" w:after="30" w:afterAutospacing="0" w:line="264" w:lineRule="auto"/>
        <w:jc w:val="both"/>
        <w:rPr>
          <w:sz w:val="28"/>
          <w:szCs w:val="28"/>
        </w:rPr>
      </w:pPr>
      <w:r>
        <w:rPr>
          <w:sz w:val="28"/>
          <w:szCs w:val="28"/>
        </w:rPr>
        <w:tab/>
      </w:r>
      <w:r w:rsidR="00E50F71" w:rsidRPr="00F85624">
        <w:rPr>
          <w:sz w:val="28"/>
          <w:szCs w:val="28"/>
        </w:rPr>
        <w:t>Nghị quyết dự kiến áp dụng cho các nhóm đối tượng hoạt động trực tiếp và gián tiếp trong lĩnh vực văn hóa, nghệ thuật, bao gồm:</w:t>
      </w:r>
    </w:p>
    <w:p w:rsidR="00F85624" w:rsidRDefault="00F85624" w:rsidP="009457D8">
      <w:pPr>
        <w:pStyle w:val="NormalWeb"/>
        <w:spacing w:before="30" w:beforeAutospacing="0" w:after="30" w:afterAutospacing="0" w:line="264" w:lineRule="auto"/>
        <w:jc w:val="both"/>
        <w:rPr>
          <w:sz w:val="28"/>
          <w:szCs w:val="28"/>
        </w:rPr>
      </w:pPr>
      <w:r>
        <w:rPr>
          <w:sz w:val="28"/>
          <w:szCs w:val="28"/>
        </w:rPr>
        <w:tab/>
      </w:r>
      <w:r w:rsidR="00725C20">
        <w:rPr>
          <w:sz w:val="28"/>
          <w:szCs w:val="28"/>
        </w:rPr>
        <w:t xml:space="preserve">- </w:t>
      </w:r>
      <w:r w:rsidR="00E50F71" w:rsidRPr="00F85624">
        <w:rPr>
          <w:sz w:val="28"/>
          <w:szCs w:val="28"/>
        </w:rPr>
        <w:t>Người trực tiếp luyện tập, biểu diễn tại các đơn vị nghệ thuật công lập;</w:t>
      </w:r>
    </w:p>
    <w:p w:rsidR="00F85624" w:rsidRDefault="00F85624" w:rsidP="009457D8">
      <w:pPr>
        <w:pStyle w:val="NormalWeb"/>
        <w:spacing w:before="30" w:beforeAutospacing="0" w:after="30" w:afterAutospacing="0" w:line="264" w:lineRule="auto"/>
        <w:jc w:val="both"/>
        <w:rPr>
          <w:sz w:val="28"/>
          <w:szCs w:val="28"/>
        </w:rPr>
      </w:pPr>
      <w:r>
        <w:rPr>
          <w:sz w:val="28"/>
          <w:szCs w:val="28"/>
        </w:rPr>
        <w:tab/>
      </w:r>
      <w:r w:rsidR="00725C20">
        <w:rPr>
          <w:sz w:val="28"/>
          <w:szCs w:val="28"/>
        </w:rPr>
        <w:t xml:space="preserve">- </w:t>
      </w:r>
      <w:r w:rsidR="00E50F71" w:rsidRPr="00F85624">
        <w:rPr>
          <w:sz w:val="28"/>
          <w:szCs w:val="28"/>
        </w:rPr>
        <w:t>Thành viên Hội đồng nghệ thuật thuộc các lĩnh vực như sân khấu, điện ảnh, mỹ thuật, nhiếp ảnh, triển lãm;</w:t>
      </w:r>
    </w:p>
    <w:p w:rsidR="00F85624" w:rsidRDefault="00F85624" w:rsidP="009457D8">
      <w:pPr>
        <w:pStyle w:val="NormalWeb"/>
        <w:spacing w:before="30" w:beforeAutospacing="0" w:after="30" w:afterAutospacing="0" w:line="264" w:lineRule="auto"/>
        <w:jc w:val="both"/>
        <w:rPr>
          <w:sz w:val="28"/>
          <w:szCs w:val="28"/>
        </w:rPr>
      </w:pPr>
      <w:r>
        <w:rPr>
          <w:sz w:val="28"/>
          <w:szCs w:val="28"/>
        </w:rPr>
        <w:tab/>
        <w:t xml:space="preserve">- </w:t>
      </w:r>
      <w:r w:rsidR="00E50F71" w:rsidRPr="00F85624">
        <w:rPr>
          <w:sz w:val="28"/>
          <w:szCs w:val="28"/>
        </w:rPr>
        <w:t>Ban Tổ chức, Ban Giám khảo, thư ký, kỹ thuật viên và người phục vụ các cuộc thi văn hóa, nghệ thuật do thành phố tổ chức;</w:t>
      </w:r>
    </w:p>
    <w:p w:rsidR="00F85624" w:rsidRDefault="00F85624" w:rsidP="009457D8">
      <w:pPr>
        <w:pStyle w:val="NormalWeb"/>
        <w:spacing w:before="30" w:beforeAutospacing="0" w:after="30" w:afterAutospacing="0" w:line="264" w:lineRule="auto"/>
        <w:jc w:val="both"/>
        <w:rPr>
          <w:sz w:val="28"/>
          <w:szCs w:val="28"/>
        </w:rPr>
      </w:pPr>
      <w:r>
        <w:rPr>
          <w:sz w:val="28"/>
          <w:szCs w:val="28"/>
        </w:rPr>
        <w:tab/>
        <w:t xml:space="preserve">- </w:t>
      </w:r>
      <w:r w:rsidR="00E50F71" w:rsidRPr="00F85624">
        <w:rPr>
          <w:sz w:val="28"/>
          <w:szCs w:val="28"/>
        </w:rPr>
        <w:t xml:space="preserve">Viên chức đang tham gia các khóa đào tạo chuyên môn từ đại học </w:t>
      </w:r>
      <w:r>
        <w:rPr>
          <w:sz w:val="28"/>
          <w:szCs w:val="28"/>
        </w:rPr>
        <w:t xml:space="preserve">      </w:t>
      </w:r>
      <w:r w:rsidR="00E50F71" w:rsidRPr="00F85624">
        <w:rPr>
          <w:sz w:val="28"/>
          <w:szCs w:val="28"/>
        </w:rPr>
        <w:t>trở lên;</w:t>
      </w:r>
    </w:p>
    <w:p w:rsidR="00F85624" w:rsidRDefault="00F85624" w:rsidP="00725C20">
      <w:pPr>
        <w:pStyle w:val="NormalWeb"/>
        <w:spacing w:before="80" w:beforeAutospacing="0" w:after="80" w:afterAutospacing="0" w:line="264" w:lineRule="auto"/>
        <w:jc w:val="both"/>
        <w:rPr>
          <w:sz w:val="28"/>
          <w:szCs w:val="28"/>
        </w:rPr>
      </w:pPr>
      <w:r>
        <w:rPr>
          <w:sz w:val="28"/>
          <w:szCs w:val="28"/>
        </w:rPr>
        <w:lastRenderedPageBreak/>
        <w:tab/>
        <w:t xml:space="preserve">- </w:t>
      </w:r>
      <w:r w:rsidR="00E50F71" w:rsidRPr="00F85624">
        <w:rPr>
          <w:sz w:val="28"/>
          <w:szCs w:val="28"/>
        </w:rPr>
        <w:t>Người bị tai nạn nghề nghiệp hoặc không còn đủ điều kiện tiếp tục hoạt động nghệ thuật;</w:t>
      </w:r>
    </w:p>
    <w:p w:rsidR="00E50F71" w:rsidRPr="00F85624" w:rsidRDefault="00F85624" w:rsidP="00725C20">
      <w:pPr>
        <w:pStyle w:val="NormalWeb"/>
        <w:spacing w:before="80" w:beforeAutospacing="0" w:after="80" w:afterAutospacing="0" w:line="264" w:lineRule="auto"/>
        <w:jc w:val="both"/>
        <w:rPr>
          <w:sz w:val="28"/>
          <w:szCs w:val="28"/>
        </w:rPr>
      </w:pPr>
      <w:r>
        <w:rPr>
          <w:sz w:val="28"/>
          <w:szCs w:val="28"/>
        </w:rPr>
        <w:tab/>
        <w:t xml:space="preserve">- </w:t>
      </w:r>
      <w:r w:rsidR="00E50F71" w:rsidRPr="00F85624">
        <w:rPr>
          <w:sz w:val="28"/>
          <w:szCs w:val="28"/>
        </w:rPr>
        <w:t>Cá nhân, tập thể đạt thành tích cao tại các cuộc thi nghệ thuật chuyên nghiệp cấp khu vực và quốc tế do Thành phố cử tham gia.</w:t>
      </w:r>
    </w:p>
    <w:p w:rsidR="00E50F71" w:rsidRPr="00F85624" w:rsidRDefault="00F85624" w:rsidP="00725C20">
      <w:pPr>
        <w:pStyle w:val="Heading2"/>
        <w:spacing w:before="80" w:beforeAutospacing="0" w:after="80" w:afterAutospacing="0" w:line="264" w:lineRule="auto"/>
        <w:jc w:val="both"/>
        <w:rPr>
          <w:sz w:val="28"/>
          <w:szCs w:val="28"/>
        </w:rPr>
      </w:pPr>
      <w:r>
        <w:rPr>
          <w:rStyle w:val="Strong"/>
          <w:b/>
          <w:bCs/>
          <w:sz w:val="28"/>
          <w:szCs w:val="28"/>
        </w:rPr>
        <w:tab/>
      </w:r>
      <w:r w:rsidR="00E50F71" w:rsidRPr="00F85624">
        <w:rPr>
          <w:rStyle w:val="Strong"/>
          <w:b/>
          <w:bCs/>
          <w:sz w:val="28"/>
          <w:szCs w:val="28"/>
        </w:rPr>
        <w:t>Mức hỗ trợ tăng mạnh, phù hợp thực tiễn</w:t>
      </w:r>
    </w:p>
    <w:p w:rsidR="00F85624" w:rsidRDefault="00F85624" w:rsidP="00725C20">
      <w:pPr>
        <w:pStyle w:val="NormalWeb"/>
        <w:spacing w:before="80" w:beforeAutospacing="0" w:after="80" w:afterAutospacing="0" w:line="264" w:lineRule="auto"/>
        <w:jc w:val="both"/>
        <w:rPr>
          <w:sz w:val="28"/>
          <w:szCs w:val="28"/>
        </w:rPr>
      </w:pPr>
      <w:r>
        <w:rPr>
          <w:sz w:val="28"/>
          <w:szCs w:val="28"/>
        </w:rPr>
        <w:tab/>
        <w:t xml:space="preserve">- </w:t>
      </w:r>
      <w:r w:rsidR="00E50F71" w:rsidRPr="00F85624">
        <w:rPr>
          <w:sz w:val="28"/>
          <w:szCs w:val="28"/>
        </w:rPr>
        <w:t xml:space="preserve">Dự thảo Nghị quyết đưa ra các </w:t>
      </w:r>
      <w:r w:rsidR="009457D8">
        <w:rPr>
          <w:sz w:val="28"/>
          <w:szCs w:val="28"/>
        </w:rPr>
        <w:t xml:space="preserve">nội dung, </w:t>
      </w:r>
      <w:r w:rsidR="00E50F71" w:rsidRPr="00F85624">
        <w:rPr>
          <w:sz w:val="28"/>
          <w:szCs w:val="28"/>
        </w:rPr>
        <w:t>mức hỗ trợ mới</w:t>
      </w:r>
      <w:r w:rsidR="009457D8">
        <w:rPr>
          <w:sz w:val="28"/>
          <w:szCs w:val="28"/>
        </w:rPr>
        <w:t xml:space="preserve"> chưa được quy định tại văn bản của cơ quan cấp trên</w:t>
      </w:r>
      <w:r w:rsidR="00E50F71" w:rsidRPr="00F85624">
        <w:rPr>
          <w:sz w:val="28"/>
          <w:szCs w:val="28"/>
        </w:rPr>
        <w:t>,</w:t>
      </w:r>
      <w:r w:rsidR="009457D8">
        <w:rPr>
          <w:sz w:val="28"/>
          <w:szCs w:val="28"/>
        </w:rPr>
        <w:t xml:space="preserve"> mức hỗ trợ</w:t>
      </w:r>
      <w:r w:rsidR="00E50F71" w:rsidRPr="00F85624">
        <w:rPr>
          <w:sz w:val="28"/>
          <w:szCs w:val="28"/>
        </w:rPr>
        <w:t xml:space="preserve"> cao hơn nhiều so với </w:t>
      </w:r>
      <w:r w:rsidR="009457D8">
        <w:rPr>
          <w:sz w:val="28"/>
          <w:szCs w:val="28"/>
        </w:rPr>
        <w:t xml:space="preserve">quy định </w:t>
      </w:r>
      <w:r w:rsidR="00E50F71" w:rsidRPr="00F85624">
        <w:rPr>
          <w:sz w:val="28"/>
          <w:szCs w:val="28"/>
        </w:rPr>
        <w:t>hiện hành, có tính đến biến động tiền lương và giá cả sinh hoạt. Cụ thể:</w:t>
      </w:r>
    </w:p>
    <w:p w:rsidR="00F85624" w:rsidRDefault="00F85624" w:rsidP="00725C20">
      <w:pPr>
        <w:pStyle w:val="NormalWeb"/>
        <w:spacing w:before="80" w:beforeAutospacing="0" w:after="80" w:afterAutospacing="0" w:line="264" w:lineRule="auto"/>
        <w:jc w:val="both"/>
        <w:rPr>
          <w:sz w:val="28"/>
          <w:szCs w:val="28"/>
        </w:rPr>
      </w:pPr>
      <w:r>
        <w:rPr>
          <w:rStyle w:val="Strong"/>
          <w:sz w:val="28"/>
          <w:szCs w:val="28"/>
        </w:rPr>
        <w:tab/>
      </w:r>
      <w:r w:rsidRPr="00F85624">
        <w:rPr>
          <w:rStyle w:val="Strong"/>
          <w:b w:val="0"/>
          <w:sz w:val="28"/>
          <w:szCs w:val="28"/>
        </w:rPr>
        <w:t xml:space="preserve">- </w:t>
      </w:r>
      <w:r w:rsidR="00E50F71" w:rsidRPr="00F85624">
        <w:rPr>
          <w:rStyle w:val="Strong"/>
          <w:b w:val="0"/>
          <w:sz w:val="28"/>
          <w:szCs w:val="28"/>
        </w:rPr>
        <w:t>Luyện tập:</w:t>
      </w:r>
      <w:r w:rsidR="00E50F71" w:rsidRPr="00F85624">
        <w:rPr>
          <w:sz w:val="28"/>
          <w:szCs w:val="28"/>
        </w:rPr>
        <w:t xml:space="preserve"> Từ 70.000 đến 160.000 đồng/người/buổi;</w:t>
      </w:r>
    </w:p>
    <w:p w:rsidR="00F85624" w:rsidRDefault="00F85624" w:rsidP="00725C20">
      <w:pPr>
        <w:pStyle w:val="NormalWeb"/>
        <w:spacing w:before="80" w:beforeAutospacing="0" w:after="80" w:afterAutospacing="0" w:line="264" w:lineRule="auto"/>
        <w:jc w:val="both"/>
        <w:rPr>
          <w:sz w:val="28"/>
          <w:szCs w:val="28"/>
        </w:rPr>
      </w:pPr>
      <w:r>
        <w:rPr>
          <w:rStyle w:val="Strong"/>
          <w:sz w:val="28"/>
          <w:szCs w:val="28"/>
        </w:rPr>
        <w:tab/>
      </w:r>
      <w:r w:rsidRPr="00F85624">
        <w:rPr>
          <w:rStyle w:val="Strong"/>
          <w:b w:val="0"/>
          <w:sz w:val="28"/>
          <w:szCs w:val="28"/>
        </w:rPr>
        <w:t xml:space="preserve">- </w:t>
      </w:r>
      <w:r w:rsidR="00E50F71" w:rsidRPr="00F85624">
        <w:rPr>
          <w:rStyle w:val="Strong"/>
          <w:b w:val="0"/>
          <w:sz w:val="28"/>
          <w:szCs w:val="28"/>
        </w:rPr>
        <w:t>Biểu diễn:</w:t>
      </w:r>
      <w:r w:rsidR="00E50F71" w:rsidRPr="00F85624">
        <w:rPr>
          <w:sz w:val="28"/>
          <w:szCs w:val="28"/>
        </w:rPr>
        <w:t xml:space="preserve"> Từ 160.000 đến 400.000 đồng/người/buổi;</w:t>
      </w:r>
    </w:p>
    <w:p w:rsidR="00F85624" w:rsidRDefault="00F85624" w:rsidP="00725C20">
      <w:pPr>
        <w:pStyle w:val="NormalWeb"/>
        <w:spacing w:before="80" w:beforeAutospacing="0" w:after="80" w:afterAutospacing="0" w:line="264" w:lineRule="auto"/>
        <w:jc w:val="both"/>
        <w:rPr>
          <w:sz w:val="28"/>
          <w:szCs w:val="28"/>
        </w:rPr>
      </w:pPr>
      <w:r>
        <w:rPr>
          <w:rStyle w:val="Strong"/>
          <w:sz w:val="28"/>
          <w:szCs w:val="28"/>
        </w:rPr>
        <w:tab/>
      </w:r>
      <w:r w:rsidRPr="00F85624">
        <w:rPr>
          <w:rStyle w:val="Strong"/>
          <w:b w:val="0"/>
          <w:sz w:val="28"/>
          <w:szCs w:val="28"/>
        </w:rPr>
        <w:t xml:space="preserve">- </w:t>
      </w:r>
      <w:r>
        <w:rPr>
          <w:rStyle w:val="Strong"/>
          <w:b w:val="0"/>
          <w:sz w:val="28"/>
          <w:szCs w:val="28"/>
        </w:rPr>
        <w:t>Nghệ sĩ nhân dân, Nghệ sĩ ư</w:t>
      </w:r>
      <w:r w:rsidR="00E50F71" w:rsidRPr="00F85624">
        <w:rPr>
          <w:rStyle w:val="Strong"/>
          <w:b w:val="0"/>
          <w:sz w:val="28"/>
          <w:szCs w:val="28"/>
        </w:rPr>
        <w:t>u tú</w:t>
      </w:r>
      <w:r w:rsidR="00E50F71" w:rsidRPr="00F85624">
        <w:rPr>
          <w:sz w:val="28"/>
          <w:szCs w:val="28"/>
        </w:rPr>
        <w:t xml:space="preserve"> được hỗ trợ bổ sung: 400.000 đồng và 325.000 đồng/người/buổi </w:t>
      </w:r>
      <w:r w:rsidR="00725C20">
        <w:rPr>
          <w:sz w:val="28"/>
          <w:szCs w:val="28"/>
        </w:rPr>
        <w:t xml:space="preserve">biểu diễn </w:t>
      </w:r>
      <w:r w:rsidR="00E50F71" w:rsidRPr="00F85624">
        <w:rPr>
          <w:sz w:val="28"/>
          <w:szCs w:val="28"/>
        </w:rPr>
        <w:t>tương ứng;</w:t>
      </w:r>
    </w:p>
    <w:p w:rsidR="00F85624" w:rsidRDefault="00F85624" w:rsidP="00725C20">
      <w:pPr>
        <w:pStyle w:val="NormalWeb"/>
        <w:spacing w:before="80" w:beforeAutospacing="0" w:after="80" w:afterAutospacing="0" w:line="264" w:lineRule="auto"/>
        <w:jc w:val="both"/>
        <w:rPr>
          <w:sz w:val="28"/>
          <w:szCs w:val="28"/>
        </w:rPr>
      </w:pPr>
      <w:r>
        <w:rPr>
          <w:rStyle w:val="Strong"/>
          <w:sz w:val="28"/>
          <w:szCs w:val="28"/>
        </w:rPr>
        <w:tab/>
      </w:r>
      <w:r w:rsidRPr="00F85624">
        <w:rPr>
          <w:rStyle w:val="Strong"/>
          <w:b w:val="0"/>
          <w:sz w:val="28"/>
          <w:szCs w:val="28"/>
        </w:rPr>
        <w:t xml:space="preserve">- </w:t>
      </w:r>
      <w:r>
        <w:rPr>
          <w:rStyle w:val="Strong"/>
          <w:b w:val="0"/>
          <w:sz w:val="28"/>
          <w:szCs w:val="28"/>
        </w:rPr>
        <w:t xml:space="preserve">Chủ tịch </w:t>
      </w:r>
      <w:r w:rsidR="00E50F71" w:rsidRPr="00F85624">
        <w:rPr>
          <w:rStyle w:val="Strong"/>
          <w:b w:val="0"/>
          <w:sz w:val="28"/>
          <w:szCs w:val="28"/>
        </w:rPr>
        <w:t>Hội đồng nghệ thuật</w:t>
      </w:r>
      <w:r>
        <w:rPr>
          <w:rStyle w:val="Strong"/>
          <w:b w:val="0"/>
          <w:sz w:val="28"/>
          <w:szCs w:val="28"/>
        </w:rPr>
        <w:t xml:space="preserve"> và các thành viên từ mức 200.000 đồng đến</w:t>
      </w:r>
      <w:r w:rsidR="00E50F71" w:rsidRPr="00F85624">
        <w:rPr>
          <w:sz w:val="28"/>
          <w:szCs w:val="28"/>
        </w:rPr>
        <w:t xml:space="preserve"> 500.000 đồng/buổi</w:t>
      </w:r>
      <w:r>
        <w:rPr>
          <w:sz w:val="28"/>
          <w:szCs w:val="28"/>
        </w:rPr>
        <w:t xml:space="preserve"> tùy từng vị trí và nhiệm vụ</w:t>
      </w:r>
      <w:r w:rsidR="00E50F71" w:rsidRPr="00F85624">
        <w:rPr>
          <w:sz w:val="28"/>
          <w:szCs w:val="28"/>
        </w:rPr>
        <w:t>;</w:t>
      </w:r>
    </w:p>
    <w:p w:rsidR="00F85624" w:rsidRDefault="00F85624" w:rsidP="00725C20">
      <w:pPr>
        <w:pStyle w:val="NormalWeb"/>
        <w:spacing w:before="80" w:beforeAutospacing="0" w:after="80" w:afterAutospacing="0" w:line="264" w:lineRule="auto"/>
        <w:jc w:val="both"/>
        <w:rPr>
          <w:sz w:val="28"/>
          <w:szCs w:val="28"/>
        </w:rPr>
      </w:pPr>
      <w:r>
        <w:rPr>
          <w:rStyle w:val="Strong"/>
          <w:sz w:val="28"/>
          <w:szCs w:val="28"/>
        </w:rPr>
        <w:tab/>
      </w:r>
      <w:r w:rsidRPr="00F85624">
        <w:rPr>
          <w:rStyle w:val="Strong"/>
          <w:b w:val="0"/>
          <w:sz w:val="28"/>
          <w:szCs w:val="28"/>
        </w:rPr>
        <w:t xml:space="preserve">- </w:t>
      </w:r>
      <w:r w:rsidR="00E50F71" w:rsidRPr="00F85624">
        <w:rPr>
          <w:rStyle w:val="Strong"/>
          <w:b w:val="0"/>
          <w:sz w:val="28"/>
          <w:szCs w:val="28"/>
        </w:rPr>
        <w:t>Ban Tổ chức, Ban Giám khảo, thư ký các cuộc thi văn hóa, nghệ thuật:</w:t>
      </w:r>
      <w:r w:rsidR="00E50F71" w:rsidRPr="00F85624">
        <w:rPr>
          <w:b/>
          <w:sz w:val="28"/>
          <w:szCs w:val="28"/>
        </w:rPr>
        <w:t xml:space="preserve"> </w:t>
      </w:r>
      <w:r w:rsidR="00E50F71" w:rsidRPr="00F85624">
        <w:rPr>
          <w:sz w:val="28"/>
          <w:szCs w:val="28"/>
        </w:rPr>
        <w:t>từ 300.000 đồng đến 1.500.000 đồng/buổi, tùy vị trí và nhiệm vụ;</w:t>
      </w:r>
    </w:p>
    <w:p w:rsidR="00F85624" w:rsidRDefault="00F85624" w:rsidP="00725C20">
      <w:pPr>
        <w:pStyle w:val="NormalWeb"/>
        <w:spacing w:before="80" w:beforeAutospacing="0" w:after="80" w:afterAutospacing="0" w:line="264" w:lineRule="auto"/>
        <w:jc w:val="both"/>
        <w:rPr>
          <w:sz w:val="28"/>
          <w:szCs w:val="28"/>
        </w:rPr>
      </w:pPr>
      <w:r>
        <w:rPr>
          <w:rStyle w:val="Strong"/>
          <w:sz w:val="28"/>
          <w:szCs w:val="28"/>
        </w:rPr>
        <w:tab/>
      </w:r>
      <w:r w:rsidRPr="00F85624">
        <w:rPr>
          <w:rStyle w:val="Strong"/>
          <w:b w:val="0"/>
          <w:sz w:val="28"/>
          <w:szCs w:val="28"/>
        </w:rPr>
        <w:t xml:space="preserve">- </w:t>
      </w:r>
      <w:r w:rsidR="00E50F71" w:rsidRPr="00F85624">
        <w:rPr>
          <w:rStyle w:val="Strong"/>
          <w:b w:val="0"/>
          <w:sz w:val="28"/>
          <w:szCs w:val="28"/>
        </w:rPr>
        <w:t>Đào tạo chuyên môn:</w:t>
      </w:r>
      <w:r w:rsidR="00E50F71" w:rsidRPr="00F85624">
        <w:rPr>
          <w:sz w:val="28"/>
          <w:szCs w:val="28"/>
        </w:rPr>
        <w:t xml:space="preserve"> Viên chức được hỗ trợ 60 triệu đồng/người;</w:t>
      </w:r>
    </w:p>
    <w:p w:rsidR="00F85624" w:rsidRDefault="00F85624" w:rsidP="00725C20">
      <w:pPr>
        <w:pStyle w:val="NormalWeb"/>
        <w:spacing w:before="80" w:beforeAutospacing="0" w:after="80" w:afterAutospacing="0" w:line="264" w:lineRule="auto"/>
        <w:jc w:val="both"/>
        <w:rPr>
          <w:sz w:val="28"/>
          <w:szCs w:val="28"/>
        </w:rPr>
      </w:pPr>
      <w:r>
        <w:rPr>
          <w:rStyle w:val="Strong"/>
          <w:sz w:val="28"/>
          <w:szCs w:val="28"/>
        </w:rPr>
        <w:tab/>
      </w:r>
      <w:r w:rsidRPr="00F85624">
        <w:rPr>
          <w:rStyle w:val="Strong"/>
          <w:b w:val="0"/>
          <w:sz w:val="28"/>
          <w:szCs w:val="28"/>
        </w:rPr>
        <w:t xml:space="preserve">- </w:t>
      </w:r>
      <w:r w:rsidR="00E50F71" w:rsidRPr="00F85624">
        <w:rPr>
          <w:rStyle w:val="Strong"/>
          <w:b w:val="0"/>
          <w:sz w:val="28"/>
          <w:szCs w:val="28"/>
        </w:rPr>
        <w:t>Chuyển đổi nghề:</w:t>
      </w:r>
      <w:r w:rsidR="00E50F71" w:rsidRPr="00F85624">
        <w:rPr>
          <w:sz w:val="28"/>
          <w:szCs w:val="28"/>
        </w:rPr>
        <w:t xml:space="preserve"> Nghệ sĩ không còn khả nă</w:t>
      </w:r>
      <w:r>
        <w:rPr>
          <w:sz w:val="28"/>
          <w:szCs w:val="28"/>
        </w:rPr>
        <w:t>ng biểu diễn được hỗ trợ từ 30 đến</w:t>
      </w:r>
      <w:r w:rsidR="00E50F71" w:rsidRPr="00F85624">
        <w:rPr>
          <w:sz w:val="28"/>
          <w:szCs w:val="28"/>
        </w:rPr>
        <w:t xml:space="preserve"> 120 triệu đồng tùy thành tích và hoàn cảnh;</w:t>
      </w:r>
    </w:p>
    <w:p w:rsidR="00E50F71" w:rsidRPr="00F85624" w:rsidRDefault="00F85624" w:rsidP="00725C20">
      <w:pPr>
        <w:pStyle w:val="NormalWeb"/>
        <w:spacing w:before="80" w:beforeAutospacing="0" w:after="80" w:afterAutospacing="0" w:line="264" w:lineRule="auto"/>
        <w:jc w:val="both"/>
        <w:rPr>
          <w:sz w:val="28"/>
          <w:szCs w:val="28"/>
        </w:rPr>
      </w:pPr>
      <w:r>
        <w:rPr>
          <w:rStyle w:val="Strong"/>
          <w:sz w:val="28"/>
          <w:szCs w:val="28"/>
        </w:rPr>
        <w:tab/>
      </w:r>
      <w:r w:rsidRPr="00F85624">
        <w:rPr>
          <w:rStyle w:val="Strong"/>
          <w:b w:val="0"/>
          <w:sz w:val="28"/>
          <w:szCs w:val="28"/>
        </w:rPr>
        <w:t xml:space="preserve">- </w:t>
      </w:r>
      <w:r w:rsidR="00E50F71" w:rsidRPr="00F85624">
        <w:rPr>
          <w:rStyle w:val="Strong"/>
          <w:b w:val="0"/>
          <w:sz w:val="28"/>
          <w:szCs w:val="28"/>
        </w:rPr>
        <w:t xml:space="preserve">Thưởng </w:t>
      </w:r>
      <w:r w:rsidR="00725C20">
        <w:rPr>
          <w:rStyle w:val="Strong"/>
          <w:b w:val="0"/>
          <w:sz w:val="28"/>
          <w:szCs w:val="28"/>
        </w:rPr>
        <w:t xml:space="preserve">bổ sung </w:t>
      </w:r>
      <w:r w:rsidR="00E50F71" w:rsidRPr="00F85624">
        <w:rPr>
          <w:rStyle w:val="Strong"/>
          <w:b w:val="0"/>
          <w:sz w:val="28"/>
          <w:szCs w:val="28"/>
        </w:rPr>
        <w:t>thành tích quốc tế:</w:t>
      </w:r>
      <w:r w:rsidR="00E50F71" w:rsidRPr="00F85624">
        <w:rPr>
          <w:sz w:val="28"/>
          <w:szCs w:val="28"/>
        </w:rPr>
        <w:t xml:space="preserve"> Cá nhân đạt HCV thế giới được thưởng tới 117 triệu đồng, tập thể được thưởng gấp đôi mức của cá nhân.</w:t>
      </w:r>
    </w:p>
    <w:p w:rsidR="00E50F71" w:rsidRPr="00F85624" w:rsidRDefault="00F85624" w:rsidP="00725C20">
      <w:pPr>
        <w:pStyle w:val="Heading2"/>
        <w:spacing w:before="80" w:beforeAutospacing="0" w:after="80" w:afterAutospacing="0" w:line="264" w:lineRule="auto"/>
        <w:jc w:val="both"/>
        <w:rPr>
          <w:sz w:val="28"/>
          <w:szCs w:val="28"/>
        </w:rPr>
      </w:pPr>
      <w:r>
        <w:rPr>
          <w:rStyle w:val="Strong"/>
          <w:b/>
          <w:bCs/>
          <w:sz w:val="28"/>
          <w:szCs w:val="28"/>
        </w:rPr>
        <w:tab/>
      </w:r>
      <w:r w:rsidR="00E50F71" w:rsidRPr="00F85624">
        <w:rPr>
          <w:rStyle w:val="Strong"/>
          <w:b/>
          <w:bCs/>
          <w:sz w:val="28"/>
          <w:szCs w:val="28"/>
        </w:rPr>
        <w:t>Chính sách mang đậm tính nhân văn và chiến lược lâu dài</w:t>
      </w:r>
    </w:p>
    <w:p w:rsidR="00E50F71" w:rsidRPr="00F85624" w:rsidRDefault="00F85624" w:rsidP="00725C20">
      <w:pPr>
        <w:pStyle w:val="NormalWeb"/>
        <w:spacing w:before="80" w:beforeAutospacing="0" w:after="80" w:afterAutospacing="0" w:line="264" w:lineRule="auto"/>
        <w:jc w:val="both"/>
        <w:rPr>
          <w:sz w:val="28"/>
          <w:szCs w:val="28"/>
        </w:rPr>
      </w:pPr>
      <w:r>
        <w:rPr>
          <w:sz w:val="28"/>
          <w:szCs w:val="28"/>
        </w:rPr>
        <w:tab/>
      </w:r>
      <w:r w:rsidR="00E50F71" w:rsidRPr="00F85624">
        <w:rPr>
          <w:sz w:val="28"/>
          <w:szCs w:val="28"/>
        </w:rPr>
        <w:t>Không chỉ hỗ trợ về mặt tài chính, chính sách mới còn thể hiện sự quan tâm sâu sắc của Thành phố tới đời sống và tương lai của người làm nghệ thuật. Những nội dung như:</w:t>
      </w:r>
      <w:r>
        <w:rPr>
          <w:sz w:val="28"/>
          <w:szCs w:val="28"/>
        </w:rPr>
        <w:t xml:space="preserve"> h</w:t>
      </w:r>
      <w:r w:rsidR="00E50F71" w:rsidRPr="00F85624">
        <w:rPr>
          <w:sz w:val="28"/>
          <w:szCs w:val="28"/>
        </w:rPr>
        <w:t>ỗ trợ nghệ sĩ bị tai nạn nghề nghiệp;</w:t>
      </w:r>
      <w:r>
        <w:rPr>
          <w:sz w:val="28"/>
          <w:szCs w:val="28"/>
        </w:rPr>
        <w:t xml:space="preserve"> hỗ trợ</w:t>
      </w:r>
      <w:r w:rsidR="00E50F71" w:rsidRPr="00F85624">
        <w:rPr>
          <w:sz w:val="28"/>
          <w:szCs w:val="28"/>
        </w:rPr>
        <w:t xml:space="preserve"> đào tạo lại, chuyển nghề cho nghệ sĩ khi không còn đủ sức khỏe biểu diễn;</w:t>
      </w:r>
      <w:r>
        <w:rPr>
          <w:sz w:val="28"/>
          <w:szCs w:val="28"/>
        </w:rPr>
        <w:t xml:space="preserve"> </w:t>
      </w:r>
      <w:r w:rsidR="00725C20">
        <w:rPr>
          <w:sz w:val="28"/>
          <w:szCs w:val="28"/>
        </w:rPr>
        <w:t>đ</w:t>
      </w:r>
      <w:r w:rsidR="00E50F71" w:rsidRPr="00F85624">
        <w:rPr>
          <w:sz w:val="28"/>
          <w:szCs w:val="28"/>
        </w:rPr>
        <w:t>ầu tư phát triển tài năng trẻ;</w:t>
      </w:r>
      <w:r>
        <w:rPr>
          <w:sz w:val="28"/>
          <w:szCs w:val="28"/>
        </w:rPr>
        <w:t xml:space="preserve"> t</w:t>
      </w:r>
      <w:r w:rsidR="00E50F71" w:rsidRPr="00F85624">
        <w:rPr>
          <w:sz w:val="28"/>
          <w:szCs w:val="28"/>
        </w:rPr>
        <w:t>ôn vinh, khen thưởng xứng đáng cho người đạt thành tích quốc tế</w:t>
      </w:r>
      <w:r>
        <w:rPr>
          <w:sz w:val="28"/>
          <w:szCs w:val="28"/>
        </w:rPr>
        <w:t xml:space="preserve">… </w:t>
      </w:r>
      <w:r w:rsidR="00E50F71" w:rsidRPr="00F85624">
        <w:rPr>
          <w:sz w:val="28"/>
          <w:szCs w:val="28"/>
        </w:rPr>
        <w:t>đã cho thấy tính nhân văn, tính dài hạn và chiều sâu chiến lược trong tư duy làm chính sách văn hóa của Hà Nội.</w:t>
      </w:r>
    </w:p>
    <w:p w:rsidR="00E50F71" w:rsidRPr="00F85624" w:rsidRDefault="00F85624" w:rsidP="00725C20">
      <w:pPr>
        <w:pStyle w:val="Heading2"/>
        <w:spacing w:before="80" w:beforeAutospacing="0" w:after="80" w:afterAutospacing="0" w:line="264" w:lineRule="auto"/>
        <w:jc w:val="both"/>
        <w:rPr>
          <w:sz w:val="28"/>
          <w:szCs w:val="28"/>
        </w:rPr>
      </w:pPr>
      <w:r>
        <w:rPr>
          <w:rStyle w:val="Strong"/>
          <w:b/>
          <w:bCs/>
          <w:sz w:val="28"/>
          <w:szCs w:val="28"/>
        </w:rPr>
        <w:tab/>
      </w:r>
      <w:r w:rsidR="00C119B3">
        <w:rPr>
          <w:rStyle w:val="Strong"/>
          <w:b/>
          <w:bCs/>
          <w:sz w:val="28"/>
          <w:szCs w:val="28"/>
        </w:rPr>
        <w:t>Hướng tới Hà Nội -</w:t>
      </w:r>
      <w:r w:rsidR="00E50F71" w:rsidRPr="00F85624">
        <w:rPr>
          <w:rStyle w:val="Strong"/>
          <w:b/>
          <w:bCs/>
          <w:sz w:val="28"/>
          <w:szCs w:val="28"/>
        </w:rPr>
        <w:t xml:space="preserve"> Thành phố sáng tạo, giàu bản sắc</w:t>
      </w:r>
    </w:p>
    <w:p w:rsidR="00725C20" w:rsidRDefault="00F85624" w:rsidP="00725C20">
      <w:pPr>
        <w:pStyle w:val="NormalWeb"/>
        <w:spacing w:before="80" w:beforeAutospacing="0" w:after="80" w:afterAutospacing="0" w:line="264" w:lineRule="auto"/>
        <w:jc w:val="both"/>
        <w:rPr>
          <w:rStyle w:val="Strong"/>
          <w:sz w:val="28"/>
          <w:szCs w:val="28"/>
        </w:rPr>
      </w:pPr>
      <w:r>
        <w:rPr>
          <w:sz w:val="28"/>
          <w:szCs w:val="28"/>
        </w:rPr>
        <w:tab/>
      </w:r>
      <w:r w:rsidR="00E50F71" w:rsidRPr="00F85624">
        <w:rPr>
          <w:sz w:val="28"/>
          <w:szCs w:val="28"/>
        </w:rPr>
        <w:t>Việc Hà Nội xây dựng và chuẩn bị ban hành Nghị quyết hỗ trợ người làm văn hóa, nghệ thuật là bước đi đúng đắn, thể hiện quyết tâm phát triển văn hóa tương xứng với vai trò, vị thế của Thủ đô ngàn năm văn hiến.</w:t>
      </w:r>
      <w:r>
        <w:rPr>
          <w:sz w:val="28"/>
          <w:szCs w:val="28"/>
        </w:rPr>
        <w:tab/>
      </w:r>
    </w:p>
    <w:p w:rsidR="00E50F71" w:rsidRPr="00F85624" w:rsidRDefault="00725C20" w:rsidP="00725C20">
      <w:pPr>
        <w:pStyle w:val="NormalWeb"/>
        <w:spacing w:before="80" w:beforeAutospacing="0" w:after="80" w:afterAutospacing="0" w:line="264" w:lineRule="auto"/>
        <w:jc w:val="both"/>
        <w:rPr>
          <w:b/>
          <w:bCs/>
          <w:sz w:val="28"/>
          <w:szCs w:val="28"/>
        </w:rPr>
      </w:pPr>
      <w:r>
        <w:rPr>
          <w:rStyle w:val="Strong"/>
          <w:sz w:val="28"/>
          <w:szCs w:val="28"/>
        </w:rPr>
        <w:tab/>
      </w:r>
      <w:r w:rsidR="00E50F71" w:rsidRPr="00725C20">
        <w:rPr>
          <w:rStyle w:val="Strong"/>
          <w:b w:val="0"/>
          <w:sz w:val="28"/>
          <w:szCs w:val="28"/>
        </w:rPr>
        <w:t>Nghị quyết là một bước tiến quan trọng trong chính sách văn hóa của Hà Nội, kỳ vọng sẽ tạo động lực mạnh mẽ, thu hút và giữ chân nhân tài, đóng góp vào sự phát triển bền vững và sáng tạo của Thủ đô.</w:t>
      </w:r>
      <w:r>
        <w:rPr>
          <w:rStyle w:val="Strong"/>
          <w:b w:val="0"/>
          <w:sz w:val="28"/>
          <w:szCs w:val="28"/>
        </w:rPr>
        <w:t>/.</w:t>
      </w:r>
    </w:p>
    <w:sectPr w:rsidR="00E50F71" w:rsidRPr="00F85624" w:rsidSect="00C17D51">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C1" w:rsidRDefault="00E865C1" w:rsidP="00C17D51">
      <w:r>
        <w:separator/>
      </w:r>
    </w:p>
  </w:endnote>
  <w:endnote w:type="continuationSeparator" w:id="0">
    <w:p w:rsidR="00E865C1" w:rsidRDefault="00E865C1" w:rsidP="00C1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C1" w:rsidRDefault="00E865C1" w:rsidP="00C17D51">
      <w:r>
        <w:separator/>
      </w:r>
    </w:p>
  </w:footnote>
  <w:footnote w:type="continuationSeparator" w:id="0">
    <w:p w:rsidR="00E865C1" w:rsidRDefault="00E865C1" w:rsidP="00C17D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7556"/>
      <w:docPartObj>
        <w:docPartGallery w:val="Page Numbers (Top of Page)"/>
        <w:docPartUnique/>
      </w:docPartObj>
    </w:sdtPr>
    <w:sdtEndPr/>
    <w:sdtContent>
      <w:p w:rsidR="00C17D51" w:rsidRDefault="00E865C1">
        <w:pPr>
          <w:pStyle w:val="Header"/>
          <w:jc w:val="center"/>
        </w:pPr>
        <w:r>
          <w:fldChar w:fldCharType="begin"/>
        </w:r>
        <w:r>
          <w:instrText xml:space="preserve"> PAGE   \* MERGEFORMAT</w:instrText>
        </w:r>
        <w:r>
          <w:instrText xml:space="preserve"> </w:instrText>
        </w:r>
        <w:r>
          <w:fldChar w:fldCharType="separate"/>
        </w:r>
        <w:r w:rsidR="00E45A82">
          <w:rPr>
            <w:noProof/>
          </w:rPr>
          <w:t>2</w:t>
        </w:r>
        <w:r>
          <w:rPr>
            <w:noProof/>
          </w:rPr>
          <w:fldChar w:fldCharType="end"/>
        </w:r>
      </w:p>
    </w:sdtContent>
  </w:sdt>
  <w:p w:rsidR="00C17D51" w:rsidRDefault="00C17D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772"/>
    <w:multiLevelType w:val="multilevel"/>
    <w:tmpl w:val="9264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267A6"/>
    <w:multiLevelType w:val="multilevel"/>
    <w:tmpl w:val="294C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B2433"/>
    <w:multiLevelType w:val="multilevel"/>
    <w:tmpl w:val="C7A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24085"/>
    <w:multiLevelType w:val="multilevel"/>
    <w:tmpl w:val="BDDA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4407E"/>
    <w:multiLevelType w:val="multilevel"/>
    <w:tmpl w:val="BE00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D0328"/>
    <w:multiLevelType w:val="multilevel"/>
    <w:tmpl w:val="8CC0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676E0"/>
    <w:multiLevelType w:val="multilevel"/>
    <w:tmpl w:val="95D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82129"/>
    <w:multiLevelType w:val="multilevel"/>
    <w:tmpl w:val="D91E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7499B"/>
    <w:multiLevelType w:val="multilevel"/>
    <w:tmpl w:val="19E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90A42"/>
    <w:multiLevelType w:val="multilevel"/>
    <w:tmpl w:val="8F5A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0"/>
  </w:num>
  <w:num w:numId="5">
    <w:abstractNumId w:val="2"/>
  </w:num>
  <w:num w:numId="6">
    <w:abstractNumId w:val="5"/>
  </w:num>
  <w:num w:numId="7">
    <w:abstractNumId w:val="6"/>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1"/>
    <w:rsid w:val="00207098"/>
    <w:rsid w:val="003F6E56"/>
    <w:rsid w:val="004D5EFA"/>
    <w:rsid w:val="006B07F4"/>
    <w:rsid w:val="00725C20"/>
    <w:rsid w:val="007A2A8B"/>
    <w:rsid w:val="009457D8"/>
    <w:rsid w:val="00C119B3"/>
    <w:rsid w:val="00C17D51"/>
    <w:rsid w:val="00C763DA"/>
    <w:rsid w:val="00D84B82"/>
    <w:rsid w:val="00DF72A3"/>
    <w:rsid w:val="00E45A82"/>
    <w:rsid w:val="00E50F71"/>
    <w:rsid w:val="00E55B08"/>
    <w:rsid w:val="00E865C1"/>
    <w:rsid w:val="00EC3B31"/>
    <w:rsid w:val="00F442D7"/>
    <w:rsid w:val="00F856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A9BEA-10EB-4098-9651-04993517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D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E50F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7D5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C17D51"/>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C17D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D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7D51"/>
    <w:rPr>
      <w:rFonts w:ascii="Times New Roman" w:eastAsia="Times New Roman" w:hAnsi="Times New Roman" w:cs="Times New Roman"/>
      <w:b/>
      <w:bCs/>
      <w:sz w:val="27"/>
      <w:szCs w:val="27"/>
    </w:rPr>
  </w:style>
  <w:style w:type="character" w:styleId="Strong">
    <w:name w:val="Strong"/>
    <w:basedOn w:val="DefaultParagraphFont"/>
    <w:uiPriority w:val="22"/>
    <w:qFormat/>
    <w:rsid w:val="00C17D51"/>
    <w:rPr>
      <w:b/>
      <w:bCs/>
    </w:rPr>
  </w:style>
  <w:style w:type="paragraph" w:styleId="NormalWeb">
    <w:name w:val="Normal (Web)"/>
    <w:basedOn w:val="Normal"/>
    <w:uiPriority w:val="99"/>
    <w:unhideWhenUsed/>
    <w:rsid w:val="00C17D51"/>
    <w:pPr>
      <w:spacing w:before="100" w:beforeAutospacing="1" w:after="100" w:afterAutospacing="1"/>
    </w:pPr>
    <w:rPr>
      <w:rFonts w:eastAsia="Times New Roman" w:cs="Times New Roman"/>
      <w:szCs w:val="24"/>
    </w:rPr>
  </w:style>
  <w:style w:type="character" w:customStyle="1" w:styleId="Heading4Char">
    <w:name w:val="Heading 4 Char"/>
    <w:basedOn w:val="DefaultParagraphFont"/>
    <w:link w:val="Heading4"/>
    <w:uiPriority w:val="9"/>
    <w:semiHidden/>
    <w:rsid w:val="00C17D51"/>
    <w:rPr>
      <w:rFonts w:asciiTheme="majorHAnsi" w:eastAsiaTheme="majorEastAsia" w:hAnsiTheme="majorHAnsi" w:cstheme="majorBidi"/>
      <w:b/>
      <w:bCs/>
      <w:i/>
      <w:iCs/>
      <w:color w:val="4F81BD" w:themeColor="accent1"/>
      <w:sz w:val="24"/>
    </w:rPr>
  </w:style>
  <w:style w:type="paragraph" w:styleId="Header">
    <w:name w:val="header"/>
    <w:basedOn w:val="Normal"/>
    <w:link w:val="HeaderChar"/>
    <w:uiPriority w:val="99"/>
    <w:unhideWhenUsed/>
    <w:rsid w:val="00C17D51"/>
    <w:pPr>
      <w:tabs>
        <w:tab w:val="center" w:pos="4680"/>
        <w:tab w:val="right" w:pos="9360"/>
      </w:tabs>
    </w:pPr>
  </w:style>
  <w:style w:type="character" w:customStyle="1" w:styleId="HeaderChar">
    <w:name w:val="Header Char"/>
    <w:basedOn w:val="DefaultParagraphFont"/>
    <w:link w:val="Header"/>
    <w:uiPriority w:val="99"/>
    <w:rsid w:val="00C17D51"/>
    <w:rPr>
      <w:rFonts w:ascii="Times New Roman" w:hAnsi="Times New Roman"/>
      <w:sz w:val="24"/>
    </w:rPr>
  </w:style>
  <w:style w:type="paragraph" w:styleId="Footer">
    <w:name w:val="footer"/>
    <w:basedOn w:val="Normal"/>
    <w:link w:val="FooterChar"/>
    <w:uiPriority w:val="99"/>
    <w:semiHidden/>
    <w:unhideWhenUsed/>
    <w:rsid w:val="00C17D51"/>
    <w:pPr>
      <w:tabs>
        <w:tab w:val="center" w:pos="4680"/>
        <w:tab w:val="right" w:pos="9360"/>
      </w:tabs>
    </w:pPr>
  </w:style>
  <w:style w:type="character" w:customStyle="1" w:styleId="FooterChar">
    <w:name w:val="Footer Char"/>
    <w:basedOn w:val="DefaultParagraphFont"/>
    <w:link w:val="Footer"/>
    <w:uiPriority w:val="99"/>
    <w:semiHidden/>
    <w:rsid w:val="00C17D51"/>
    <w:rPr>
      <w:rFonts w:ascii="Times New Roman" w:hAnsi="Times New Roman"/>
      <w:sz w:val="24"/>
    </w:rPr>
  </w:style>
  <w:style w:type="paragraph" w:styleId="ListParagraph">
    <w:name w:val="List Paragraph"/>
    <w:basedOn w:val="Normal"/>
    <w:uiPriority w:val="34"/>
    <w:qFormat/>
    <w:rsid w:val="004D5EFA"/>
    <w:pPr>
      <w:ind w:left="720"/>
      <w:contextualSpacing/>
    </w:pPr>
  </w:style>
  <w:style w:type="character" w:customStyle="1" w:styleId="Heading1Char">
    <w:name w:val="Heading 1 Char"/>
    <w:basedOn w:val="DefaultParagraphFont"/>
    <w:link w:val="Heading1"/>
    <w:uiPriority w:val="9"/>
    <w:rsid w:val="00E50F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138">
      <w:bodyDiv w:val="1"/>
      <w:marLeft w:val="0"/>
      <w:marRight w:val="0"/>
      <w:marTop w:val="0"/>
      <w:marBottom w:val="0"/>
      <w:divBdr>
        <w:top w:val="none" w:sz="0" w:space="0" w:color="auto"/>
        <w:left w:val="none" w:sz="0" w:space="0" w:color="auto"/>
        <w:bottom w:val="none" w:sz="0" w:space="0" w:color="auto"/>
        <w:right w:val="none" w:sz="0" w:space="0" w:color="auto"/>
      </w:divBdr>
    </w:div>
    <w:div w:id="187107988">
      <w:bodyDiv w:val="1"/>
      <w:marLeft w:val="0"/>
      <w:marRight w:val="0"/>
      <w:marTop w:val="0"/>
      <w:marBottom w:val="0"/>
      <w:divBdr>
        <w:top w:val="none" w:sz="0" w:space="0" w:color="auto"/>
        <w:left w:val="none" w:sz="0" w:space="0" w:color="auto"/>
        <w:bottom w:val="none" w:sz="0" w:space="0" w:color="auto"/>
        <w:right w:val="none" w:sz="0" w:space="0" w:color="auto"/>
      </w:divBdr>
    </w:div>
    <w:div w:id="545415117">
      <w:bodyDiv w:val="1"/>
      <w:marLeft w:val="0"/>
      <w:marRight w:val="0"/>
      <w:marTop w:val="0"/>
      <w:marBottom w:val="0"/>
      <w:divBdr>
        <w:top w:val="none" w:sz="0" w:space="0" w:color="auto"/>
        <w:left w:val="none" w:sz="0" w:space="0" w:color="auto"/>
        <w:bottom w:val="none" w:sz="0" w:space="0" w:color="auto"/>
        <w:right w:val="none" w:sz="0" w:space="0" w:color="auto"/>
      </w:divBdr>
    </w:div>
    <w:div w:id="693266232">
      <w:bodyDiv w:val="1"/>
      <w:marLeft w:val="0"/>
      <w:marRight w:val="0"/>
      <w:marTop w:val="0"/>
      <w:marBottom w:val="0"/>
      <w:divBdr>
        <w:top w:val="none" w:sz="0" w:space="0" w:color="auto"/>
        <w:left w:val="none" w:sz="0" w:space="0" w:color="auto"/>
        <w:bottom w:val="none" w:sz="0" w:space="0" w:color="auto"/>
        <w:right w:val="none" w:sz="0" w:space="0" w:color="auto"/>
      </w:divBdr>
    </w:div>
    <w:div w:id="721632202">
      <w:bodyDiv w:val="1"/>
      <w:marLeft w:val="0"/>
      <w:marRight w:val="0"/>
      <w:marTop w:val="0"/>
      <w:marBottom w:val="0"/>
      <w:divBdr>
        <w:top w:val="none" w:sz="0" w:space="0" w:color="auto"/>
        <w:left w:val="none" w:sz="0" w:space="0" w:color="auto"/>
        <w:bottom w:val="none" w:sz="0" w:space="0" w:color="auto"/>
        <w:right w:val="none" w:sz="0" w:space="0" w:color="auto"/>
      </w:divBdr>
    </w:div>
    <w:div w:id="993022576">
      <w:bodyDiv w:val="1"/>
      <w:marLeft w:val="0"/>
      <w:marRight w:val="0"/>
      <w:marTop w:val="0"/>
      <w:marBottom w:val="0"/>
      <w:divBdr>
        <w:top w:val="none" w:sz="0" w:space="0" w:color="auto"/>
        <w:left w:val="none" w:sz="0" w:space="0" w:color="auto"/>
        <w:bottom w:val="none" w:sz="0" w:space="0" w:color="auto"/>
        <w:right w:val="none" w:sz="0" w:space="0" w:color="auto"/>
      </w:divBdr>
    </w:div>
    <w:div w:id="1056704199">
      <w:bodyDiv w:val="1"/>
      <w:marLeft w:val="0"/>
      <w:marRight w:val="0"/>
      <w:marTop w:val="0"/>
      <w:marBottom w:val="0"/>
      <w:divBdr>
        <w:top w:val="none" w:sz="0" w:space="0" w:color="auto"/>
        <w:left w:val="none" w:sz="0" w:space="0" w:color="auto"/>
        <w:bottom w:val="none" w:sz="0" w:space="0" w:color="auto"/>
        <w:right w:val="none" w:sz="0" w:space="0" w:color="auto"/>
      </w:divBdr>
    </w:div>
    <w:div w:id="1397581247">
      <w:bodyDiv w:val="1"/>
      <w:marLeft w:val="0"/>
      <w:marRight w:val="0"/>
      <w:marTop w:val="0"/>
      <w:marBottom w:val="0"/>
      <w:divBdr>
        <w:top w:val="none" w:sz="0" w:space="0" w:color="auto"/>
        <w:left w:val="none" w:sz="0" w:space="0" w:color="auto"/>
        <w:bottom w:val="none" w:sz="0" w:space="0" w:color="auto"/>
        <w:right w:val="none" w:sz="0" w:space="0" w:color="auto"/>
      </w:divBdr>
    </w:div>
    <w:div w:id="1430197665">
      <w:bodyDiv w:val="1"/>
      <w:marLeft w:val="0"/>
      <w:marRight w:val="0"/>
      <w:marTop w:val="0"/>
      <w:marBottom w:val="0"/>
      <w:divBdr>
        <w:top w:val="none" w:sz="0" w:space="0" w:color="auto"/>
        <w:left w:val="none" w:sz="0" w:space="0" w:color="auto"/>
        <w:bottom w:val="none" w:sz="0" w:space="0" w:color="auto"/>
        <w:right w:val="none" w:sz="0" w:space="0" w:color="auto"/>
      </w:divBdr>
    </w:div>
    <w:div w:id="2104105892">
      <w:bodyDiv w:val="1"/>
      <w:marLeft w:val="0"/>
      <w:marRight w:val="0"/>
      <w:marTop w:val="0"/>
      <w:marBottom w:val="0"/>
      <w:divBdr>
        <w:top w:val="none" w:sz="0" w:space="0" w:color="auto"/>
        <w:left w:val="none" w:sz="0" w:space="0" w:color="auto"/>
        <w:bottom w:val="none" w:sz="0" w:space="0" w:color="auto"/>
        <w:right w:val="none" w:sz="0" w:space="0" w:color="auto"/>
      </w:divBdr>
    </w:div>
    <w:div w:id="21250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NEW</cp:lastModifiedBy>
  <cp:revision>2</cp:revision>
  <dcterms:created xsi:type="dcterms:W3CDTF">2025-09-15T04:01:00Z</dcterms:created>
  <dcterms:modified xsi:type="dcterms:W3CDTF">2025-09-15T04:01:00Z</dcterms:modified>
</cp:coreProperties>
</file>